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1C2" w:rsidRDefault="00BF31C2" w:rsidP="00BF31C2">
      <w:pPr>
        <w:spacing w:line="480" w:lineRule="auto"/>
        <w:jc w:val="center"/>
        <w:rPr>
          <w:rFonts w:ascii="Times New Roman" w:hAnsi="Times New Roman" w:cs="Times New Roman"/>
          <w:sz w:val="24"/>
          <w:szCs w:val="24"/>
        </w:rPr>
      </w:pPr>
    </w:p>
    <w:p w:rsidR="00BF31C2" w:rsidRDefault="00BF31C2" w:rsidP="00BF31C2">
      <w:pPr>
        <w:spacing w:line="480" w:lineRule="auto"/>
        <w:jc w:val="center"/>
        <w:rPr>
          <w:rFonts w:ascii="Times New Roman" w:hAnsi="Times New Roman" w:cs="Times New Roman"/>
          <w:sz w:val="24"/>
          <w:szCs w:val="24"/>
        </w:rPr>
      </w:pPr>
    </w:p>
    <w:p w:rsidR="00BF31C2" w:rsidRDefault="00BF31C2" w:rsidP="00BF31C2">
      <w:pPr>
        <w:spacing w:line="480" w:lineRule="auto"/>
        <w:jc w:val="center"/>
        <w:rPr>
          <w:rFonts w:ascii="Times New Roman" w:hAnsi="Times New Roman" w:cs="Times New Roman"/>
          <w:sz w:val="24"/>
          <w:szCs w:val="24"/>
        </w:rPr>
      </w:pPr>
    </w:p>
    <w:p w:rsidR="00BF31C2" w:rsidRDefault="00BF31C2" w:rsidP="00BF31C2">
      <w:pPr>
        <w:spacing w:line="480" w:lineRule="auto"/>
        <w:jc w:val="center"/>
        <w:rPr>
          <w:rFonts w:ascii="Times New Roman" w:hAnsi="Times New Roman" w:cs="Times New Roman"/>
          <w:sz w:val="24"/>
          <w:szCs w:val="24"/>
        </w:rPr>
      </w:pPr>
    </w:p>
    <w:p w:rsidR="00BF31C2" w:rsidRDefault="00BF31C2" w:rsidP="00BF31C2">
      <w:pPr>
        <w:spacing w:line="480" w:lineRule="auto"/>
        <w:jc w:val="center"/>
        <w:rPr>
          <w:rFonts w:ascii="Times New Roman" w:hAnsi="Times New Roman" w:cs="Times New Roman"/>
          <w:sz w:val="24"/>
          <w:szCs w:val="24"/>
        </w:rPr>
      </w:pPr>
    </w:p>
    <w:p w:rsidR="00BF31C2" w:rsidRDefault="00BF31C2" w:rsidP="00BF31C2">
      <w:pPr>
        <w:spacing w:line="480" w:lineRule="auto"/>
        <w:jc w:val="center"/>
        <w:rPr>
          <w:rFonts w:ascii="Times New Roman" w:hAnsi="Times New Roman" w:cs="Times New Roman"/>
          <w:sz w:val="24"/>
          <w:szCs w:val="24"/>
        </w:rPr>
      </w:pPr>
    </w:p>
    <w:p w:rsidR="00BF31C2" w:rsidRDefault="00BF31C2" w:rsidP="00BF31C2">
      <w:pPr>
        <w:spacing w:line="480" w:lineRule="auto"/>
        <w:jc w:val="center"/>
        <w:rPr>
          <w:rFonts w:ascii="Times New Roman" w:hAnsi="Times New Roman" w:cs="Times New Roman"/>
          <w:sz w:val="24"/>
          <w:szCs w:val="24"/>
        </w:rPr>
      </w:pPr>
    </w:p>
    <w:p w:rsidR="00E0101B" w:rsidRPr="00BF31C2" w:rsidRDefault="00E0101B" w:rsidP="00E0101B">
      <w:pPr>
        <w:spacing w:line="480" w:lineRule="auto"/>
        <w:jc w:val="center"/>
        <w:rPr>
          <w:rFonts w:ascii="Times New Roman" w:hAnsi="Times New Roman" w:cs="Times New Roman"/>
          <w:b/>
          <w:sz w:val="24"/>
          <w:szCs w:val="24"/>
        </w:rPr>
      </w:pPr>
      <w:r w:rsidRPr="00BF31C2">
        <w:rPr>
          <w:rFonts w:ascii="Times New Roman" w:hAnsi="Times New Roman" w:cs="Times New Roman"/>
          <w:b/>
          <w:sz w:val="24"/>
          <w:szCs w:val="24"/>
        </w:rPr>
        <w:t>Revenue Cycle Management</w:t>
      </w:r>
    </w:p>
    <w:p w:rsidR="00BF31C2" w:rsidRPr="00BF31C2" w:rsidRDefault="00BF31C2" w:rsidP="00BF31C2">
      <w:pPr>
        <w:spacing w:line="480" w:lineRule="auto"/>
        <w:jc w:val="center"/>
        <w:rPr>
          <w:rFonts w:ascii="Times New Roman" w:hAnsi="Times New Roman" w:cs="Times New Roman"/>
          <w:sz w:val="24"/>
          <w:szCs w:val="24"/>
        </w:rPr>
      </w:pPr>
      <w:r w:rsidRPr="00BF31C2">
        <w:rPr>
          <w:rFonts w:ascii="Times New Roman" w:hAnsi="Times New Roman" w:cs="Times New Roman"/>
          <w:sz w:val="24"/>
          <w:szCs w:val="24"/>
        </w:rPr>
        <w:t>Name</w:t>
      </w:r>
    </w:p>
    <w:p w:rsidR="00BF31C2" w:rsidRPr="00BF31C2" w:rsidRDefault="00BF31C2" w:rsidP="00BF31C2">
      <w:pPr>
        <w:spacing w:line="480" w:lineRule="auto"/>
        <w:jc w:val="center"/>
        <w:rPr>
          <w:rFonts w:ascii="Times New Roman" w:hAnsi="Times New Roman" w:cs="Times New Roman"/>
          <w:sz w:val="24"/>
          <w:szCs w:val="24"/>
        </w:rPr>
      </w:pPr>
      <w:r w:rsidRPr="00BF31C2">
        <w:rPr>
          <w:rFonts w:ascii="Times New Roman" w:hAnsi="Times New Roman" w:cs="Times New Roman"/>
          <w:sz w:val="24"/>
          <w:szCs w:val="24"/>
        </w:rPr>
        <w:t>Course</w:t>
      </w:r>
    </w:p>
    <w:p w:rsidR="00BF31C2" w:rsidRPr="00BF31C2" w:rsidRDefault="00BF31C2" w:rsidP="00BF31C2">
      <w:pPr>
        <w:spacing w:line="480" w:lineRule="auto"/>
        <w:jc w:val="center"/>
        <w:rPr>
          <w:rFonts w:ascii="Times New Roman" w:hAnsi="Times New Roman" w:cs="Times New Roman"/>
          <w:sz w:val="24"/>
          <w:szCs w:val="24"/>
        </w:rPr>
      </w:pPr>
      <w:r w:rsidRPr="00BF31C2">
        <w:rPr>
          <w:rFonts w:ascii="Times New Roman" w:hAnsi="Times New Roman" w:cs="Times New Roman"/>
          <w:sz w:val="24"/>
          <w:szCs w:val="24"/>
        </w:rPr>
        <w:t>Professor</w:t>
      </w:r>
    </w:p>
    <w:p w:rsidR="00BF31C2" w:rsidRDefault="00BF31C2" w:rsidP="00BF31C2">
      <w:pPr>
        <w:spacing w:line="480" w:lineRule="auto"/>
        <w:rPr>
          <w:rFonts w:ascii="Times New Roman" w:hAnsi="Times New Roman" w:cs="Times New Roman"/>
          <w:sz w:val="24"/>
          <w:szCs w:val="24"/>
        </w:rPr>
      </w:pPr>
    </w:p>
    <w:p w:rsidR="00BF31C2" w:rsidRDefault="00BF31C2" w:rsidP="00BF31C2">
      <w:pPr>
        <w:spacing w:line="480" w:lineRule="auto"/>
        <w:rPr>
          <w:rFonts w:ascii="Times New Roman" w:hAnsi="Times New Roman" w:cs="Times New Roman"/>
          <w:sz w:val="24"/>
          <w:szCs w:val="24"/>
        </w:rPr>
      </w:pPr>
    </w:p>
    <w:p w:rsidR="00BF31C2" w:rsidRDefault="00BF31C2" w:rsidP="00BF31C2">
      <w:pPr>
        <w:spacing w:line="480" w:lineRule="auto"/>
        <w:rPr>
          <w:rFonts w:ascii="Times New Roman" w:hAnsi="Times New Roman" w:cs="Times New Roman"/>
          <w:sz w:val="24"/>
          <w:szCs w:val="24"/>
        </w:rPr>
      </w:pPr>
    </w:p>
    <w:p w:rsidR="00BF31C2" w:rsidRDefault="00BF31C2" w:rsidP="00BF31C2">
      <w:pPr>
        <w:spacing w:line="480" w:lineRule="auto"/>
        <w:rPr>
          <w:rFonts w:ascii="Times New Roman" w:hAnsi="Times New Roman" w:cs="Times New Roman"/>
          <w:sz w:val="24"/>
          <w:szCs w:val="24"/>
        </w:rPr>
      </w:pPr>
    </w:p>
    <w:p w:rsidR="00BF31C2" w:rsidRDefault="00BF31C2" w:rsidP="00BF31C2">
      <w:pPr>
        <w:spacing w:line="480" w:lineRule="auto"/>
        <w:rPr>
          <w:rFonts w:ascii="Times New Roman" w:hAnsi="Times New Roman" w:cs="Times New Roman"/>
          <w:sz w:val="24"/>
          <w:szCs w:val="24"/>
        </w:rPr>
      </w:pPr>
    </w:p>
    <w:p w:rsidR="00BF31C2" w:rsidRDefault="00BF31C2" w:rsidP="00BF31C2">
      <w:pPr>
        <w:spacing w:line="480" w:lineRule="auto"/>
        <w:rPr>
          <w:rFonts w:ascii="Times New Roman" w:hAnsi="Times New Roman" w:cs="Times New Roman"/>
          <w:sz w:val="24"/>
          <w:szCs w:val="24"/>
        </w:rPr>
      </w:pPr>
    </w:p>
    <w:p w:rsidR="006F6FA7" w:rsidRPr="00BF31C2" w:rsidRDefault="006F6FA7" w:rsidP="00BF31C2">
      <w:pPr>
        <w:spacing w:line="480" w:lineRule="auto"/>
        <w:jc w:val="center"/>
        <w:rPr>
          <w:rFonts w:ascii="Times New Roman" w:hAnsi="Times New Roman" w:cs="Times New Roman"/>
          <w:b/>
          <w:sz w:val="24"/>
          <w:szCs w:val="24"/>
        </w:rPr>
      </w:pPr>
      <w:r w:rsidRPr="00BF31C2">
        <w:rPr>
          <w:rFonts w:ascii="Times New Roman" w:hAnsi="Times New Roman" w:cs="Times New Roman"/>
          <w:b/>
          <w:sz w:val="24"/>
          <w:szCs w:val="24"/>
        </w:rPr>
        <w:lastRenderedPageBreak/>
        <w:t>Revenue Cycle Management</w:t>
      </w:r>
    </w:p>
    <w:p w:rsidR="006F6FA7" w:rsidRPr="00BF31C2" w:rsidRDefault="006F6FA7" w:rsidP="00BF31C2">
      <w:pPr>
        <w:spacing w:line="480" w:lineRule="auto"/>
        <w:ind w:firstLine="720"/>
        <w:rPr>
          <w:rFonts w:ascii="Times New Roman" w:hAnsi="Times New Roman" w:cs="Times New Roman"/>
          <w:sz w:val="24"/>
          <w:szCs w:val="24"/>
        </w:rPr>
      </w:pPr>
      <w:r w:rsidRPr="00BF31C2">
        <w:rPr>
          <w:rFonts w:ascii="Times New Roman" w:hAnsi="Times New Roman" w:cs="Times New Roman"/>
          <w:sz w:val="24"/>
          <w:szCs w:val="24"/>
        </w:rPr>
        <w:t xml:space="preserve">Revenue cycle management refers to the business aspects of the physician clinics. Management of the revenue cycle involves activities such as the verification of the insurance eligibility of a patient and submission of claims in order to receive payments on the patients’ health plans and even billing patients at the clinic for their share of the cost of service. As much as the top propriety at a clinic is the health of the patient, a good system for managing revenue ensures that the financial health of the clinic remains intact thus, remaining open to continue serving sick patients. </w:t>
      </w:r>
    </w:p>
    <w:p w:rsidR="006F6FA7" w:rsidRPr="00BF31C2" w:rsidRDefault="006F6FA7" w:rsidP="00BF31C2">
      <w:pPr>
        <w:spacing w:line="480" w:lineRule="auto"/>
        <w:ind w:firstLine="720"/>
        <w:rPr>
          <w:rFonts w:ascii="Times New Roman" w:hAnsi="Times New Roman" w:cs="Times New Roman"/>
          <w:sz w:val="24"/>
          <w:szCs w:val="24"/>
        </w:rPr>
      </w:pPr>
      <w:r w:rsidRPr="00BF31C2">
        <w:rPr>
          <w:rFonts w:ascii="Times New Roman" w:hAnsi="Times New Roman" w:cs="Times New Roman"/>
          <w:sz w:val="24"/>
          <w:szCs w:val="24"/>
        </w:rPr>
        <w:t xml:space="preserve">    There are a number of steps that require following the entire revenue management process. The first step is to choose a system of practice management that best suits the clinic. One of the most important factors to consider when choosing a practice management system is how it integrates with the electronic health records (EHR) (Beik, 2013). Other steps in the revenue management cycle include the verification of eligibility for insurance before the patient visits the clinic for an appointment. The third step is the reduction of burdens that had been previously authorized; step number four is the electronic submission of claims to save on time. The fifth step of the revenue management process is the determination of the claim submitted followed by leveraging the (ERA) also knows and the electronic remittance advice in order to make the process of providing payment information simple. Step number seven of the revenue management cycle is the reviewing of all electronic payment options that are available in order to make the best choice for the clinical practice. The final step in the revenue management system is the maximization of the collection of payments made by patients. </w:t>
      </w:r>
    </w:p>
    <w:p w:rsidR="00BF31C2" w:rsidRDefault="00BF31C2" w:rsidP="00BF31C2">
      <w:pPr>
        <w:spacing w:line="480" w:lineRule="auto"/>
        <w:rPr>
          <w:rFonts w:ascii="Times New Roman" w:hAnsi="Times New Roman" w:cs="Times New Roman"/>
          <w:sz w:val="24"/>
          <w:szCs w:val="24"/>
        </w:rPr>
      </w:pPr>
    </w:p>
    <w:p w:rsidR="006F6FA7" w:rsidRPr="00BF31C2" w:rsidRDefault="006F6FA7" w:rsidP="00BF31C2">
      <w:pPr>
        <w:spacing w:line="480" w:lineRule="auto"/>
        <w:jc w:val="center"/>
        <w:rPr>
          <w:rFonts w:ascii="Times New Roman" w:hAnsi="Times New Roman" w:cs="Times New Roman"/>
          <w:b/>
          <w:sz w:val="24"/>
          <w:szCs w:val="24"/>
        </w:rPr>
      </w:pPr>
      <w:r w:rsidRPr="00BF31C2">
        <w:rPr>
          <w:rFonts w:ascii="Times New Roman" w:hAnsi="Times New Roman" w:cs="Times New Roman"/>
          <w:b/>
          <w:sz w:val="24"/>
          <w:szCs w:val="24"/>
        </w:rPr>
        <w:lastRenderedPageBreak/>
        <w:t>Pricing</w:t>
      </w:r>
    </w:p>
    <w:p w:rsidR="006F6FA7" w:rsidRPr="00BF31C2" w:rsidRDefault="006F6FA7" w:rsidP="00BF31C2">
      <w:pPr>
        <w:spacing w:line="480" w:lineRule="auto"/>
        <w:ind w:firstLine="720"/>
        <w:rPr>
          <w:rFonts w:ascii="Times New Roman" w:hAnsi="Times New Roman" w:cs="Times New Roman"/>
          <w:sz w:val="24"/>
          <w:szCs w:val="24"/>
        </w:rPr>
      </w:pPr>
      <w:r w:rsidRPr="00BF31C2">
        <w:rPr>
          <w:rFonts w:ascii="Times New Roman" w:hAnsi="Times New Roman" w:cs="Times New Roman"/>
          <w:sz w:val="24"/>
          <w:szCs w:val="24"/>
        </w:rPr>
        <w:t xml:space="preserve">A pricing structure refers to the approach taken to determine the pricing among products and services and is usually consistent with the goals and strategies of an organization. An organization’s pricing structure has the ability to alter the perception of customers towards the organization. In this case, the pricing structure could determine the way patients view the clinic. In addition to the image and perception, the pricing structure also affects the bottom line of an organization. There are a number of methods at the company’s disposal to determine the price structure to use within the organization. Some of these methods include cost-based pricing, demand-based pricing, competition-based pricing, and other methods pricing. This research proposal aims at finding out the best method of pricing to be used at the clinic (Smith, 2012). Each of the pricing methods mentioned above are appropriate pricing methods but the research recommended by this proposal will determine the pricing structure that is best suited for the clinic. </w:t>
      </w:r>
    </w:p>
    <w:p w:rsidR="006F6FA7" w:rsidRPr="00BF31C2" w:rsidRDefault="006F6FA7" w:rsidP="00BF31C2">
      <w:pPr>
        <w:spacing w:line="480" w:lineRule="auto"/>
        <w:ind w:firstLine="720"/>
        <w:rPr>
          <w:rFonts w:ascii="Times New Roman" w:hAnsi="Times New Roman" w:cs="Times New Roman"/>
          <w:sz w:val="24"/>
          <w:szCs w:val="24"/>
        </w:rPr>
      </w:pPr>
      <w:r w:rsidRPr="00BF31C2">
        <w:rPr>
          <w:rFonts w:ascii="Times New Roman" w:hAnsi="Times New Roman" w:cs="Times New Roman"/>
          <w:sz w:val="24"/>
          <w:szCs w:val="24"/>
        </w:rPr>
        <w:t xml:space="preserve">The prices of commodities and services are affected by various reasons/factors. Customers are the number one factor that has an effect on the pricing of services and commodities. Before pricing products and services it is always important to consider the response the customers will have to the pricing. Competitors are another factor that could affect pricing in an organization. The pricing of the competition will heavily influence the pricing of services and products at the clinic. The clinic does not want to price too high to drive away customers to the competition and neither does it want to price too low in order to maintain the clinic's financial sustainability in the long run. The economy and government laws and regulations are factors that play a big role in determining the pricing of an organization. In a </w:t>
      </w:r>
      <w:r w:rsidRPr="00BF31C2">
        <w:rPr>
          <w:rFonts w:ascii="Times New Roman" w:hAnsi="Times New Roman" w:cs="Times New Roman"/>
          <w:sz w:val="24"/>
          <w:szCs w:val="24"/>
        </w:rPr>
        <w:lastRenderedPageBreak/>
        <w:t xml:space="preserve">weak economy, companies tend to lower their prices to accommodate the many unemployed people. </w:t>
      </w:r>
    </w:p>
    <w:p w:rsidR="006F6FA7" w:rsidRPr="00BF31C2" w:rsidRDefault="006F6FA7" w:rsidP="00BF31C2">
      <w:pPr>
        <w:spacing w:line="480" w:lineRule="auto"/>
        <w:jc w:val="center"/>
        <w:rPr>
          <w:rFonts w:ascii="Times New Roman" w:hAnsi="Times New Roman" w:cs="Times New Roman"/>
          <w:b/>
          <w:sz w:val="24"/>
          <w:szCs w:val="24"/>
        </w:rPr>
      </w:pPr>
      <w:r w:rsidRPr="00BF31C2">
        <w:rPr>
          <w:rFonts w:ascii="Times New Roman" w:hAnsi="Times New Roman" w:cs="Times New Roman"/>
          <w:b/>
          <w:sz w:val="24"/>
          <w:szCs w:val="24"/>
        </w:rPr>
        <w:t>Insurance and Payer Categories</w:t>
      </w:r>
    </w:p>
    <w:p w:rsidR="006F6FA7" w:rsidRDefault="006F6FA7" w:rsidP="00BF31C2">
      <w:pPr>
        <w:spacing w:line="480" w:lineRule="auto"/>
        <w:ind w:firstLine="720"/>
        <w:rPr>
          <w:rFonts w:ascii="Times New Roman" w:hAnsi="Times New Roman" w:cs="Times New Roman"/>
          <w:sz w:val="24"/>
          <w:szCs w:val="24"/>
        </w:rPr>
      </w:pPr>
      <w:r w:rsidRPr="00BF31C2">
        <w:rPr>
          <w:rFonts w:ascii="Times New Roman" w:hAnsi="Times New Roman" w:cs="Times New Roman"/>
          <w:sz w:val="24"/>
          <w:szCs w:val="24"/>
        </w:rPr>
        <w:t xml:space="preserve">In most cases, companies have valuable assets they require insurance in the event that something might happen to these assets. In the business of healthcare insurance exceeds the scope of just assets since there is patient care involved, sometimes insurance covers any damage that may occur to patients through any negligence of the part of the clinical staff. In order for the clinic to have insurance, it has to enter into contracts with the insurance companies. There are a number of factors that ought to be put under consideration when negotiating insurance contracts. In order to have insurance coverage, it is mandatory to pay premiums which cover the clinic in case of an incident they are insured against (Keagy, &amp; Thomas, 2004). The financial situation of the clinic ought to be considered in light of whether it can afford the premiums on the insurance. It is important to consider the terms of the contract and the termination when negotiating a contract with an insurance company. There are various methods customers of a healthcare facility can use to make payments. The client has the discretion of deciding the payer type to use as long as they are acceptable at the clinic in question. Some of these payment types include episode-of-care payment, comprehensive care payment, and value-based payment system. This research proposal creates a foundation for the proposed research whose aim will be to find out the most appropriate major payer categories to be used by this particular clinic. </w:t>
      </w:r>
    </w:p>
    <w:p w:rsidR="00BF31C2" w:rsidRPr="00DB43E0" w:rsidRDefault="00BF31C2" w:rsidP="00DB43E0">
      <w:pPr>
        <w:spacing w:line="480" w:lineRule="auto"/>
        <w:jc w:val="center"/>
        <w:rPr>
          <w:rFonts w:ascii="Times New Roman" w:hAnsi="Times New Roman" w:cs="Times New Roman"/>
          <w:b/>
          <w:sz w:val="24"/>
          <w:szCs w:val="24"/>
        </w:rPr>
      </w:pPr>
      <w:r w:rsidRPr="00DB43E0">
        <w:rPr>
          <w:rFonts w:ascii="Times New Roman" w:hAnsi="Times New Roman" w:cs="Times New Roman"/>
          <w:b/>
          <w:sz w:val="24"/>
          <w:szCs w:val="24"/>
        </w:rPr>
        <w:t>Charit</w:t>
      </w:r>
      <w:r w:rsidR="00DB43E0" w:rsidRPr="00DB43E0">
        <w:rPr>
          <w:rFonts w:ascii="Times New Roman" w:hAnsi="Times New Roman" w:cs="Times New Roman"/>
          <w:b/>
          <w:sz w:val="24"/>
          <w:szCs w:val="24"/>
        </w:rPr>
        <w:t>y C</w:t>
      </w:r>
      <w:r w:rsidRPr="00DB43E0">
        <w:rPr>
          <w:rFonts w:ascii="Times New Roman" w:hAnsi="Times New Roman" w:cs="Times New Roman"/>
          <w:b/>
          <w:sz w:val="24"/>
          <w:szCs w:val="24"/>
        </w:rPr>
        <w:t>are and Billing Software</w:t>
      </w:r>
    </w:p>
    <w:p w:rsidR="006C7A57" w:rsidRPr="00BF31C2" w:rsidRDefault="006F6FA7" w:rsidP="00BF31C2">
      <w:pPr>
        <w:spacing w:line="480" w:lineRule="auto"/>
        <w:ind w:firstLine="720"/>
        <w:rPr>
          <w:rFonts w:ascii="Times New Roman" w:hAnsi="Times New Roman" w:cs="Times New Roman"/>
          <w:sz w:val="24"/>
          <w:szCs w:val="24"/>
        </w:rPr>
      </w:pPr>
      <w:r w:rsidRPr="00BF31C2">
        <w:rPr>
          <w:rFonts w:ascii="Times New Roman" w:hAnsi="Times New Roman" w:cs="Times New Roman"/>
          <w:sz w:val="24"/>
          <w:szCs w:val="24"/>
        </w:rPr>
        <w:t xml:space="preserve">Charity care refers to the financial assistance provided to residents in a number of states since they have no way of meeting any of their financial obligations especially towards the </w:t>
      </w:r>
      <w:r w:rsidRPr="00BF31C2">
        <w:rPr>
          <w:rFonts w:ascii="Times New Roman" w:hAnsi="Times New Roman" w:cs="Times New Roman"/>
          <w:sz w:val="24"/>
          <w:szCs w:val="24"/>
        </w:rPr>
        <w:lastRenderedPageBreak/>
        <w:t>payment of medical care and assistance. Through charity care, low income patients are offered medical care f</w:t>
      </w:r>
      <w:r w:rsidR="003D73E5" w:rsidRPr="00BF31C2">
        <w:rPr>
          <w:rFonts w:ascii="Times New Roman" w:hAnsi="Times New Roman" w:cs="Times New Roman"/>
          <w:sz w:val="24"/>
          <w:szCs w:val="24"/>
        </w:rPr>
        <w:t>or free or at subsidized prices (</w:t>
      </w:r>
      <w:r w:rsidR="003D73E5" w:rsidRPr="00BF31C2">
        <w:rPr>
          <w:rFonts w:ascii="Times New Roman" w:eastAsia="Arial Unicode MS" w:hAnsi="Times New Roman" w:cs="Times New Roman"/>
          <w:color w:val="000000"/>
          <w:sz w:val="24"/>
          <w:szCs w:val="24"/>
          <w:shd w:val="clear" w:color="auto" w:fill="FFFFFF"/>
        </w:rPr>
        <w:t>Engel, 2006).</w:t>
      </w:r>
      <w:r w:rsidRPr="00BF31C2">
        <w:rPr>
          <w:rFonts w:ascii="Times New Roman" w:hAnsi="Times New Roman" w:cs="Times New Roman"/>
          <w:sz w:val="24"/>
          <w:szCs w:val="24"/>
        </w:rPr>
        <w:t xml:space="preserve"> Private pay, on the other hand, refers to a patient who can afford to pay for their medical treatment out of pocket without using the services of an insurance company or any third party. The clinic ought to make the required provisions in order to be able to serve both kinds of patients. There are various types of billing systems that the clinic could use with the two top choices being installed and or web-based billing software system. Web-based billing software is most appropriate for the clinic in comparison to the installed billing software recommend a web-based billing software since it does not require any installation software, in addition to the lack of any type of special equipment. The web-based billing software is always accessible in its most updated form and it is not affected by computer crashes which more than</w:t>
      </w:r>
      <w:r w:rsidR="00C87EA2" w:rsidRPr="00BF31C2">
        <w:rPr>
          <w:rFonts w:ascii="Times New Roman" w:hAnsi="Times New Roman" w:cs="Times New Roman"/>
          <w:sz w:val="24"/>
          <w:szCs w:val="24"/>
        </w:rPr>
        <w:t xml:space="preserve"> often lead to the loss of data (</w:t>
      </w:r>
      <w:r w:rsidR="00C87EA2" w:rsidRPr="00BF31C2">
        <w:rPr>
          <w:rFonts w:ascii="Times New Roman" w:eastAsia="Arial Unicode MS" w:hAnsi="Times New Roman" w:cs="Times New Roman"/>
          <w:color w:val="000000"/>
          <w:sz w:val="24"/>
          <w:szCs w:val="24"/>
          <w:shd w:val="clear" w:color="auto" w:fill="FFFFFF"/>
        </w:rPr>
        <w:t>Gater, 2010). </w:t>
      </w:r>
      <w:r w:rsidRPr="00BF31C2">
        <w:rPr>
          <w:rFonts w:ascii="Times New Roman" w:hAnsi="Times New Roman" w:cs="Times New Roman"/>
          <w:sz w:val="24"/>
          <w:szCs w:val="24"/>
        </w:rPr>
        <w:t xml:space="preserve"> Another reason I recommend the web-based billing software is because it is possible to access the software from any location. The changes proposed in this research proposal will benefit the clinic, its patients and the physicians working at the clinic. For instance, the web-based billing software will make it easier for physicians to bill their patients. The clinic in general also benefits from the web-based billing system in addition to revenue cycle management and payer categories for the clinic. Patients with low income will benefit from charity care provided by the clinic.</w:t>
      </w:r>
    </w:p>
    <w:p w:rsidR="008E7610" w:rsidRPr="00BF31C2" w:rsidRDefault="008E7610" w:rsidP="00BF31C2">
      <w:pPr>
        <w:spacing w:line="480" w:lineRule="auto"/>
        <w:ind w:firstLine="720"/>
        <w:rPr>
          <w:rFonts w:ascii="Times New Roman" w:hAnsi="Times New Roman" w:cs="Times New Roman"/>
          <w:sz w:val="24"/>
          <w:szCs w:val="24"/>
        </w:rPr>
      </w:pPr>
    </w:p>
    <w:p w:rsidR="00C640AE" w:rsidRPr="00BF31C2" w:rsidRDefault="00C640AE" w:rsidP="00BF31C2">
      <w:pPr>
        <w:spacing w:line="480" w:lineRule="auto"/>
        <w:rPr>
          <w:rFonts w:ascii="Times New Roman" w:hAnsi="Times New Roman" w:cs="Times New Roman"/>
          <w:sz w:val="24"/>
          <w:szCs w:val="24"/>
        </w:rPr>
      </w:pPr>
    </w:p>
    <w:p w:rsidR="002400BC" w:rsidRDefault="002400BC" w:rsidP="00BF31C2">
      <w:pPr>
        <w:spacing w:line="480" w:lineRule="auto"/>
        <w:rPr>
          <w:rFonts w:ascii="Times New Roman" w:eastAsia="Arial Unicode MS" w:hAnsi="Times New Roman" w:cs="Times New Roman"/>
          <w:color w:val="000000"/>
          <w:sz w:val="24"/>
          <w:szCs w:val="24"/>
          <w:shd w:val="clear" w:color="auto" w:fill="FFFFFF"/>
        </w:rPr>
      </w:pPr>
    </w:p>
    <w:p w:rsidR="002400BC" w:rsidRDefault="002400BC" w:rsidP="00BF31C2">
      <w:pPr>
        <w:spacing w:line="480" w:lineRule="auto"/>
        <w:rPr>
          <w:rFonts w:ascii="Times New Roman" w:eastAsia="Arial Unicode MS" w:hAnsi="Times New Roman" w:cs="Times New Roman"/>
          <w:color w:val="000000"/>
          <w:sz w:val="24"/>
          <w:szCs w:val="24"/>
          <w:shd w:val="clear" w:color="auto" w:fill="FFFFFF"/>
        </w:rPr>
      </w:pPr>
    </w:p>
    <w:p w:rsidR="002400BC" w:rsidRPr="002400BC" w:rsidRDefault="002400BC" w:rsidP="002400BC">
      <w:pPr>
        <w:spacing w:line="480" w:lineRule="auto"/>
        <w:jc w:val="center"/>
        <w:rPr>
          <w:rFonts w:ascii="Times New Roman" w:eastAsia="Arial Unicode MS" w:hAnsi="Times New Roman" w:cs="Times New Roman"/>
          <w:b/>
          <w:color w:val="000000"/>
          <w:sz w:val="24"/>
          <w:szCs w:val="24"/>
          <w:shd w:val="clear" w:color="auto" w:fill="FFFFFF"/>
        </w:rPr>
      </w:pPr>
      <w:r w:rsidRPr="002400BC">
        <w:rPr>
          <w:rFonts w:ascii="Times New Roman" w:eastAsia="Arial Unicode MS" w:hAnsi="Times New Roman" w:cs="Times New Roman"/>
          <w:b/>
          <w:color w:val="000000"/>
          <w:sz w:val="24"/>
          <w:szCs w:val="24"/>
          <w:shd w:val="clear" w:color="auto" w:fill="FFFFFF"/>
        </w:rPr>
        <w:lastRenderedPageBreak/>
        <w:t>References</w:t>
      </w:r>
    </w:p>
    <w:p w:rsidR="00AB1E55" w:rsidRPr="00BF31C2" w:rsidRDefault="00AB1E55" w:rsidP="00BF31C2">
      <w:pPr>
        <w:spacing w:line="480" w:lineRule="auto"/>
        <w:rPr>
          <w:rFonts w:ascii="Times New Roman" w:eastAsia="Arial Unicode MS" w:hAnsi="Times New Roman" w:cs="Times New Roman"/>
          <w:color w:val="000000"/>
          <w:sz w:val="24"/>
          <w:szCs w:val="24"/>
          <w:shd w:val="clear" w:color="auto" w:fill="FFFFFF"/>
        </w:rPr>
      </w:pPr>
      <w:r w:rsidRPr="00BF31C2">
        <w:rPr>
          <w:rFonts w:ascii="Times New Roman" w:eastAsia="Arial Unicode MS" w:hAnsi="Times New Roman" w:cs="Times New Roman"/>
          <w:color w:val="000000"/>
          <w:sz w:val="24"/>
          <w:szCs w:val="24"/>
          <w:shd w:val="clear" w:color="auto" w:fill="FFFFFF"/>
        </w:rPr>
        <w:t>Beik, J. I. (2013). </w:t>
      </w:r>
      <w:r w:rsidRPr="00BF31C2">
        <w:rPr>
          <w:rFonts w:ascii="Times New Roman" w:eastAsia="Arial Unicode MS" w:hAnsi="Times New Roman" w:cs="Times New Roman"/>
          <w:i/>
          <w:iCs/>
          <w:color w:val="000000"/>
          <w:sz w:val="24"/>
          <w:szCs w:val="24"/>
          <w:shd w:val="clear" w:color="auto" w:fill="FFFFFF"/>
        </w:rPr>
        <w:t>Health insurance today: A practical approach</w:t>
      </w:r>
      <w:r w:rsidRPr="00BF31C2">
        <w:rPr>
          <w:rFonts w:ascii="Times New Roman" w:eastAsia="Arial Unicode MS" w:hAnsi="Times New Roman" w:cs="Times New Roman"/>
          <w:color w:val="000000"/>
          <w:sz w:val="24"/>
          <w:szCs w:val="24"/>
          <w:shd w:val="clear" w:color="auto" w:fill="FFFFFF"/>
        </w:rPr>
        <w:t>. St. Louis, Mo: Elsevier.</w:t>
      </w:r>
    </w:p>
    <w:p w:rsidR="00584806" w:rsidRPr="00BF31C2" w:rsidRDefault="00584806" w:rsidP="00BF31C2">
      <w:pPr>
        <w:spacing w:line="480" w:lineRule="auto"/>
        <w:rPr>
          <w:rFonts w:ascii="Times New Roman" w:eastAsia="Arial Unicode MS" w:hAnsi="Times New Roman" w:cs="Times New Roman"/>
          <w:color w:val="000000"/>
          <w:sz w:val="24"/>
          <w:szCs w:val="24"/>
          <w:shd w:val="clear" w:color="auto" w:fill="FFFFFF"/>
        </w:rPr>
      </w:pPr>
      <w:r w:rsidRPr="00BF31C2">
        <w:rPr>
          <w:rFonts w:ascii="Times New Roman" w:eastAsia="Arial Unicode MS" w:hAnsi="Times New Roman" w:cs="Times New Roman"/>
          <w:color w:val="000000"/>
          <w:sz w:val="24"/>
          <w:szCs w:val="24"/>
          <w:shd w:val="clear" w:color="auto" w:fill="FFFFFF"/>
        </w:rPr>
        <w:t>Gater, L. (2010). </w:t>
      </w:r>
      <w:r w:rsidRPr="00BF31C2">
        <w:rPr>
          <w:rFonts w:ascii="Times New Roman" w:eastAsia="Arial Unicode MS" w:hAnsi="Times New Roman" w:cs="Times New Roman"/>
          <w:i/>
          <w:iCs/>
          <w:color w:val="000000"/>
          <w:sz w:val="24"/>
          <w:szCs w:val="24"/>
          <w:shd w:val="clear" w:color="auto" w:fill="FFFFFF"/>
        </w:rPr>
        <w:t xml:space="preserve">How to open &amp; operate a financially successful medical billing service: With </w:t>
      </w:r>
      <w:r w:rsidR="00634B1D">
        <w:rPr>
          <w:rFonts w:ascii="Times New Roman" w:eastAsia="Arial Unicode MS" w:hAnsi="Times New Roman" w:cs="Times New Roman"/>
          <w:i/>
          <w:iCs/>
          <w:color w:val="000000"/>
          <w:sz w:val="24"/>
          <w:szCs w:val="24"/>
          <w:shd w:val="clear" w:color="auto" w:fill="FFFFFF"/>
        </w:rPr>
        <w:tab/>
      </w:r>
      <w:r w:rsidRPr="00BF31C2">
        <w:rPr>
          <w:rFonts w:ascii="Times New Roman" w:eastAsia="Arial Unicode MS" w:hAnsi="Times New Roman" w:cs="Times New Roman"/>
          <w:i/>
          <w:iCs/>
          <w:color w:val="000000"/>
          <w:sz w:val="24"/>
          <w:szCs w:val="24"/>
          <w:shd w:val="clear" w:color="auto" w:fill="FFFFFF"/>
        </w:rPr>
        <w:t>companion CD-ROM</w:t>
      </w:r>
      <w:r w:rsidRPr="00BF31C2">
        <w:rPr>
          <w:rFonts w:ascii="Times New Roman" w:eastAsia="Arial Unicode MS" w:hAnsi="Times New Roman" w:cs="Times New Roman"/>
          <w:color w:val="000000"/>
          <w:sz w:val="24"/>
          <w:szCs w:val="24"/>
          <w:shd w:val="clear" w:color="auto" w:fill="FFFFFF"/>
        </w:rPr>
        <w:t>. Ocala, Fla: Atlantic Pub. Group.</w:t>
      </w:r>
    </w:p>
    <w:p w:rsidR="00DC0DB4" w:rsidRPr="00BF31C2" w:rsidRDefault="00DC0DB4" w:rsidP="00BF31C2">
      <w:pPr>
        <w:spacing w:line="480" w:lineRule="auto"/>
        <w:rPr>
          <w:rFonts w:ascii="Times New Roman" w:eastAsia="Arial Unicode MS" w:hAnsi="Times New Roman" w:cs="Times New Roman"/>
          <w:color w:val="000000"/>
          <w:sz w:val="24"/>
          <w:szCs w:val="24"/>
          <w:shd w:val="clear" w:color="auto" w:fill="FFFFFF"/>
        </w:rPr>
      </w:pPr>
      <w:r w:rsidRPr="00BF31C2">
        <w:rPr>
          <w:rFonts w:ascii="Times New Roman" w:eastAsia="Arial Unicode MS" w:hAnsi="Times New Roman" w:cs="Times New Roman"/>
          <w:color w:val="000000"/>
          <w:sz w:val="24"/>
          <w:szCs w:val="24"/>
          <w:shd w:val="clear" w:color="auto" w:fill="FFFFFF"/>
        </w:rPr>
        <w:t>Engel, J. (2006). </w:t>
      </w:r>
      <w:r w:rsidRPr="00BF31C2">
        <w:rPr>
          <w:rFonts w:ascii="Times New Roman" w:eastAsia="Arial Unicode MS" w:hAnsi="Times New Roman" w:cs="Times New Roman"/>
          <w:i/>
          <w:iCs/>
          <w:color w:val="000000"/>
          <w:sz w:val="24"/>
          <w:szCs w:val="24"/>
          <w:shd w:val="clear" w:color="auto" w:fill="FFFFFF"/>
        </w:rPr>
        <w:t>Poor people's medicine: Medicaid and American charity care since 1965</w:t>
      </w:r>
      <w:r w:rsidRPr="00BF31C2">
        <w:rPr>
          <w:rFonts w:ascii="Times New Roman" w:eastAsia="Arial Unicode MS" w:hAnsi="Times New Roman" w:cs="Times New Roman"/>
          <w:color w:val="000000"/>
          <w:sz w:val="24"/>
          <w:szCs w:val="24"/>
          <w:shd w:val="clear" w:color="auto" w:fill="FFFFFF"/>
        </w:rPr>
        <w:t xml:space="preserve">. </w:t>
      </w:r>
      <w:r w:rsidR="00634B1D">
        <w:rPr>
          <w:rFonts w:ascii="Times New Roman" w:eastAsia="Arial Unicode MS" w:hAnsi="Times New Roman" w:cs="Times New Roman"/>
          <w:color w:val="000000"/>
          <w:sz w:val="24"/>
          <w:szCs w:val="24"/>
          <w:shd w:val="clear" w:color="auto" w:fill="FFFFFF"/>
        </w:rPr>
        <w:tab/>
      </w:r>
      <w:r w:rsidRPr="00BF31C2">
        <w:rPr>
          <w:rFonts w:ascii="Times New Roman" w:eastAsia="Arial Unicode MS" w:hAnsi="Times New Roman" w:cs="Times New Roman"/>
          <w:color w:val="000000"/>
          <w:sz w:val="24"/>
          <w:szCs w:val="24"/>
          <w:shd w:val="clear" w:color="auto" w:fill="FFFFFF"/>
        </w:rPr>
        <w:t>Durham: Duke University Press.</w:t>
      </w:r>
    </w:p>
    <w:p w:rsidR="008012AE" w:rsidRPr="00BF31C2" w:rsidRDefault="008012AE" w:rsidP="00BF31C2">
      <w:pPr>
        <w:spacing w:line="480" w:lineRule="auto"/>
        <w:rPr>
          <w:rFonts w:ascii="Times New Roman" w:eastAsia="Arial Unicode MS" w:hAnsi="Times New Roman" w:cs="Times New Roman"/>
          <w:color w:val="000000"/>
          <w:sz w:val="24"/>
          <w:szCs w:val="24"/>
          <w:shd w:val="clear" w:color="auto" w:fill="FFFFFF"/>
        </w:rPr>
      </w:pPr>
      <w:r w:rsidRPr="00BF31C2">
        <w:rPr>
          <w:rFonts w:ascii="Times New Roman" w:eastAsia="Arial Unicode MS" w:hAnsi="Times New Roman" w:cs="Times New Roman"/>
          <w:color w:val="000000"/>
          <w:sz w:val="24"/>
          <w:szCs w:val="24"/>
          <w:shd w:val="clear" w:color="auto" w:fill="FFFFFF"/>
        </w:rPr>
        <w:t>Keagy, B. A., &amp; Thomas, M. S. (2004). </w:t>
      </w:r>
      <w:r w:rsidRPr="00BF31C2">
        <w:rPr>
          <w:rFonts w:ascii="Times New Roman" w:eastAsia="Arial Unicode MS" w:hAnsi="Times New Roman" w:cs="Times New Roman"/>
          <w:i/>
          <w:iCs/>
          <w:color w:val="000000"/>
          <w:sz w:val="24"/>
          <w:szCs w:val="24"/>
          <w:shd w:val="clear" w:color="auto" w:fill="FFFFFF"/>
        </w:rPr>
        <w:t>Essentials of Physician Practice Management</w:t>
      </w:r>
      <w:r w:rsidRPr="00BF31C2">
        <w:rPr>
          <w:rFonts w:ascii="Times New Roman" w:eastAsia="Arial Unicode MS" w:hAnsi="Times New Roman" w:cs="Times New Roman"/>
          <w:color w:val="000000"/>
          <w:sz w:val="24"/>
          <w:szCs w:val="24"/>
          <w:shd w:val="clear" w:color="auto" w:fill="FFFFFF"/>
        </w:rPr>
        <w:t xml:space="preserve">. New </w:t>
      </w:r>
      <w:r w:rsidR="00634B1D">
        <w:rPr>
          <w:rFonts w:ascii="Times New Roman" w:eastAsia="Arial Unicode MS" w:hAnsi="Times New Roman" w:cs="Times New Roman"/>
          <w:color w:val="000000"/>
          <w:sz w:val="24"/>
          <w:szCs w:val="24"/>
          <w:shd w:val="clear" w:color="auto" w:fill="FFFFFF"/>
        </w:rPr>
        <w:tab/>
      </w:r>
      <w:r w:rsidRPr="00BF31C2">
        <w:rPr>
          <w:rFonts w:ascii="Times New Roman" w:eastAsia="Arial Unicode MS" w:hAnsi="Times New Roman" w:cs="Times New Roman"/>
          <w:color w:val="000000"/>
          <w:sz w:val="24"/>
          <w:szCs w:val="24"/>
          <w:shd w:val="clear" w:color="auto" w:fill="FFFFFF"/>
        </w:rPr>
        <w:t>York, NY: John Wiley &amp; Sons.</w:t>
      </w:r>
    </w:p>
    <w:p w:rsidR="00131DE8" w:rsidRPr="00BF31C2" w:rsidRDefault="00131DE8" w:rsidP="00BF31C2">
      <w:pPr>
        <w:spacing w:line="480" w:lineRule="auto"/>
        <w:rPr>
          <w:rFonts w:ascii="Times New Roman" w:hAnsi="Times New Roman" w:cs="Times New Roman"/>
          <w:sz w:val="24"/>
          <w:szCs w:val="24"/>
        </w:rPr>
      </w:pPr>
      <w:r w:rsidRPr="00BF31C2">
        <w:rPr>
          <w:rFonts w:ascii="Times New Roman" w:eastAsia="Arial Unicode MS" w:hAnsi="Times New Roman" w:cs="Times New Roman"/>
          <w:color w:val="000000"/>
          <w:sz w:val="24"/>
          <w:szCs w:val="24"/>
          <w:shd w:val="clear" w:color="auto" w:fill="FFFFFF"/>
        </w:rPr>
        <w:t>Smith, T. J. (2012). </w:t>
      </w:r>
      <w:r w:rsidRPr="00BF31C2">
        <w:rPr>
          <w:rFonts w:ascii="Times New Roman" w:eastAsia="Arial Unicode MS" w:hAnsi="Times New Roman" w:cs="Times New Roman"/>
          <w:i/>
          <w:iCs/>
          <w:color w:val="000000"/>
          <w:sz w:val="24"/>
          <w:szCs w:val="24"/>
          <w:shd w:val="clear" w:color="auto" w:fill="FFFFFF"/>
        </w:rPr>
        <w:t xml:space="preserve">Pricing strategy: Setting price levels, managing price discounts, &amp; </w:t>
      </w:r>
      <w:r w:rsidR="00634B1D">
        <w:rPr>
          <w:rFonts w:ascii="Times New Roman" w:eastAsia="Arial Unicode MS" w:hAnsi="Times New Roman" w:cs="Times New Roman"/>
          <w:i/>
          <w:iCs/>
          <w:color w:val="000000"/>
          <w:sz w:val="24"/>
          <w:szCs w:val="24"/>
          <w:shd w:val="clear" w:color="auto" w:fill="FFFFFF"/>
        </w:rPr>
        <w:tab/>
      </w:r>
      <w:bookmarkStart w:id="0" w:name="_GoBack"/>
      <w:bookmarkEnd w:id="0"/>
      <w:r w:rsidRPr="00BF31C2">
        <w:rPr>
          <w:rFonts w:ascii="Times New Roman" w:eastAsia="Arial Unicode MS" w:hAnsi="Times New Roman" w:cs="Times New Roman"/>
          <w:i/>
          <w:iCs/>
          <w:color w:val="000000"/>
          <w:sz w:val="24"/>
          <w:szCs w:val="24"/>
          <w:shd w:val="clear" w:color="auto" w:fill="FFFFFF"/>
        </w:rPr>
        <w:t>establishing price structures</w:t>
      </w:r>
      <w:r w:rsidRPr="00BF31C2">
        <w:rPr>
          <w:rFonts w:ascii="Times New Roman" w:eastAsia="Arial Unicode MS" w:hAnsi="Times New Roman" w:cs="Times New Roman"/>
          <w:color w:val="000000"/>
          <w:sz w:val="24"/>
          <w:szCs w:val="24"/>
          <w:shd w:val="clear" w:color="auto" w:fill="FFFFFF"/>
        </w:rPr>
        <w:t>.</w:t>
      </w:r>
    </w:p>
    <w:sectPr w:rsidR="00131DE8" w:rsidRPr="00BF31C2" w:rsidSect="00BF31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2192" w:rsidRDefault="007C2192" w:rsidP="00BF31C2">
      <w:pPr>
        <w:spacing w:after="0" w:line="240" w:lineRule="auto"/>
      </w:pPr>
      <w:r>
        <w:separator/>
      </w:r>
    </w:p>
  </w:endnote>
  <w:endnote w:type="continuationSeparator" w:id="1">
    <w:p w:rsidR="007C2192" w:rsidRDefault="007C2192" w:rsidP="00BF31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2192" w:rsidRDefault="007C2192" w:rsidP="00BF31C2">
      <w:pPr>
        <w:spacing w:after="0" w:line="240" w:lineRule="auto"/>
      </w:pPr>
      <w:r>
        <w:separator/>
      </w:r>
    </w:p>
  </w:footnote>
  <w:footnote w:type="continuationSeparator" w:id="1">
    <w:p w:rsidR="007C2192" w:rsidRDefault="007C2192" w:rsidP="00BF31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964436"/>
      <w:docPartObj>
        <w:docPartGallery w:val="Page Numbers (Top of Page)"/>
        <w:docPartUnique/>
      </w:docPartObj>
    </w:sdtPr>
    <w:sdtEndPr>
      <w:rPr>
        <w:rFonts w:ascii="Times New Roman" w:hAnsi="Times New Roman" w:cs="Times New Roman"/>
        <w:noProof/>
        <w:sz w:val="24"/>
        <w:szCs w:val="24"/>
      </w:rPr>
    </w:sdtEndPr>
    <w:sdtContent>
      <w:p w:rsidR="00BF31C2" w:rsidRPr="00BF31C2" w:rsidRDefault="00E0101B">
        <w:pPr>
          <w:pStyle w:val="Header"/>
          <w:jc w:val="right"/>
          <w:rPr>
            <w:rFonts w:ascii="Times New Roman" w:hAnsi="Times New Roman" w:cs="Times New Roman"/>
            <w:sz w:val="24"/>
            <w:szCs w:val="24"/>
          </w:rPr>
        </w:pPr>
        <w:r>
          <w:rPr>
            <w:rFonts w:ascii="Times New Roman" w:hAnsi="Times New Roman" w:cs="Times New Roman"/>
            <w:sz w:val="24"/>
            <w:szCs w:val="24"/>
          </w:rPr>
          <w:t>REVENUE CYCLE MANAGEMENT</w:t>
        </w:r>
        <w:r>
          <w:rPr>
            <w:rFonts w:ascii="Times New Roman" w:hAnsi="Times New Roman" w:cs="Times New Roman"/>
            <w:sz w:val="24"/>
            <w:szCs w:val="24"/>
          </w:rPr>
          <w:tab/>
        </w:r>
        <w:r>
          <w:rPr>
            <w:rFonts w:ascii="Times New Roman" w:hAnsi="Times New Roman" w:cs="Times New Roman"/>
            <w:sz w:val="24"/>
            <w:szCs w:val="24"/>
          </w:rPr>
          <w:tab/>
        </w:r>
        <w:r w:rsidR="00BF31C2" w:rsidRPr="00BF31C2">
          <w:rPr>
            <w:rFonts w:ascii="Times New Roman" w:hAnsi="Times New Roman" w:cs="Times New Roman"/>
            <w:sz w:val="24"/>
            <w:szCs w:val="24"/>
          </w:rPr>
          <w:t xml:space="preserve"> </w:t>
        </w:r>
        <w:r w:rsidR="00BF31C2">
          <w:rPr>
            <w:rFonts w:ascii="Times New Roman" w:hAnsi="Times New Roman" w:cs="Times New Roman"/>
            <w:sz w:val="24"/>
            <w:szCs w:val="24"/>
          </w:rPr>
          <w:t xml:space="preserve">                                                                                                                                        </w:t>
        </w:r>
        <w:r w:rsidR="00BF31C2" w:rsidRPr="00BF31C2">
          <w:rPr>
            <w:rFonts w:ascii="Times New Roman" w:hAnsi="Times New Roman" w:cs="Times New Roman"/>
            <w:sz w:val="24"/>
            <w:szCs w:val="24"/>
          </w:rPr>
          <w:t xml:space="preserve">   </w:t>
        </w:r>
        <w:r w:rsidR="005F42D6" w:rsidRPr="00BF31C2">
          <w:rPr>
            <w:rFonts w:ascii="Times New Roman" w:hAnsi="Times New Roman" w:cs="Times New Roman"/>
            <w:sz w:val="24"/>
            <w:szCs w:val="24"/>
          </w:rPr>
          <w:fldChar w:fldCharType="begin"/>
        </w:r>
        <w:r w:rsidR="00BF31C2" w:rsidRPr="00BF31C2">
          <w:rPr>
            <w:rFonts w:ascii="Times New Roman" w:hAnsi="Times New Roman" w:cs="Times New Roman"/>
            <w:sz w:val="24"/>
            <w:szCs w:val="24"/>
          </w:rPr>
          <w:instrText xml:space="preserve"> PAGE   \* MERGEFORMAT </w:instrText>
        </w:r>
        <w:r w:rsidR="005F42D6" w:rsidRPr="00BF31C2">
          <w:rPr>
            <w:rFonts w:ascii="Times New Roman" w:hAnsi="Times New Roman" w:cs="Times New Roman"/>
            <w:sz w:val="24"/>
            <w:szCs w:val="24"/>
          </w:rPr>
          <w:fldChar w:fldCharType="separate"/>
        </w:r>
        <w:r w:rsidR="00886CAA">
          <w:rPr>
            <w:rFonts w:ascii="Times New Roman" w:hAnsi="Times New Roman" w:cs="Times New Roman"/>
            <w:noProof/>
            <w:sz w:val="24"/>
            <w:szCs w:val="24"/>
          </w:rPr>
          <w:t>6</w:t>
        </w:r>
        <w:r w:rsidR="005F42D6" w:rsidRPr="00BF31C2">
          <w:rPr>
            <w:rFonts w:ascii="Times New Roman" w:hAnsi="Times New Roman" w:cs="Times New Roman"/>
            <w:noProof/>
            <w:sz w:val="24"/>
            <w:szCs w:val="24"/>
          </w:rPr>
          <w:fldChar w:fldCharType="end"/>
        </w:r>
      </w:p>
    </w:sdtContent>
  </w:sdt>
  <w:p w:rsidR="00BF31C2" w:rsidRDefault="00BF31C2">
    <w:pPr>
      <w:pStyle w:val="Header"/>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C2" w:rsidRPr="00BF31C2" w:rsidRDefault="00BF31C2">
    <w:pPr>
      <w:pStyle w:val="Header"/>
      <w:jc w:val="right"/>
      <w:rPr>
        <w:rFonts w:ascii="Times New Roman" w:hAnsi="Times New Roman" w:cs="Times New Roman"/>
        <w:sz w:val="24"/>
        <w:szCs w:val="24"/>
      </w:rPr>
    </w:pPr>
    <w:r w:rsidRPr="00BF31C2">
      <w:rPr>
        <w:rFonts w:ascii="Times New Roman" w:hAnsi="Times New Roman" w:cs="Times New Roman"/>
        <w:sz w:val="24"/>
        <w:szCs w:val="24"/>
      </w:rPr>
      <w:t>Running head:</w:t>
    </w:r>
    <w:r w:rsidR="00E0101B">
      <w:rPr>
        <w:rFonts w:ascii="Times New Roman" w:hAnsi="Times New Roman" w:cs="Times New Roman"/>
        <w:sz w:val="24"/>
        <w:szCs w:val="24"/>
      </w:rPr>
      <w:t xml:space="preserve"> REVENUE CYCLE MANAGEMENT</w:t>
    </w:r>
    <w:r w:rsidR="00E0101B">
      <w:rPr>
        <w:rFonts w:ascii="Times New Roman" w:hAnsi="Times New Roman" w:cs="Times New Roman"/>
        <w:sz w:val="24"/>
        <w:szCs w:val="24"/>
      </w:rPr>
      <w:tab/>
    </w:r>
    <w:r>
      <w:rPr>
        <w:rFonts w:ascii="Times New Roman" w:hAnsi="Times New Roman" w:cs="Times New Roman"/>
        <w:sz w:val="24"/>
        <w:szCs w:val="24"/>
      </w:rPr>
      <w:t xml:space="preserve">                                                                                                                   </w:t>
    </w:r>
    <w:r w:rsidRPr="00BF31C2">
      <w:rPr>
        <w:rFonts w:ascii="Times New Roman" w:hAnsi="Times New Roman" w:cs="Times New Roman"/>
        <w:sz w:val="24"/>
        <w:szCs w:val="24"/>
      </w:rPr>
      <w:t xml:space="preserve"> </w:t>
    </w:r>
    <w:sdt>
      <w:sdtPr>
        <w:rPr>
          <w:rFonts w:ascii="Times New Roman" w:hAnsi="Times New Roman" w:cs="Times New Roman"/>
          <w:sz w:val="24"/>
          <w:szCs w:val="24"/>
        </w:rPr>
        <w:id w:val="1477414646"/>
        <w:docPartObj>
          <w:docPartGallery w:val="Page Numbers (Top of Page)"/>
          <w:docPartUnique/>
        </w:docPartObj>
      </w:sdtPr>
      <w:sdtEndPr>
        <w:rPr>
          <w:noProof/>
        </w:rPr>
      </w:sdtEndPr>
      <w:sdtContent>
        <w:r w:rsidR="005F42D6" w:rsidRPr="00BF31C2">
          <w:rPr>
            <w:rFonts w:ascii="Times New Roman" w:hAnsi="Times New Roman" w:cs="Times New Roman"/>
            <w:sz w:val="24"/>
            <w:szCs w:val="24"/>
          </w:rPr>
          <w:fldChar w:fldCharType="begin"/>
        </w:r>
        <w:r w:rsidRPr="00BF31C2">
          <w:rPr>
            <w:rFonts w:ascii="Times New Roman" w:hAnsi="Times New Roman" w:cs="Times New Roman"/>
            <w:sz w:val="24"/>
            <w:szCs w:val="24"/>
          </w:rPr>
          <w:instrText xml:space="preserve"> PAGE   \* MERGEFORMAT </w:instrText>
        </w:r>
        <w:r w:rsidR="005F42D6" w:rsidRPr="00BF31C2">
          <w:rPr>
            <w:rFonts w:ascii="Times New Roman" w:hAnsi="Times New Roman" w:cs="Times New Roman"/>
            <w:sz w:val="24"/>
            <w:szCs w:val="24"/>
          </w:rPr>
          <w:fldChar w:fldCharType="separate"/>
        </w:r>
        <w:r w:rsidR="00886CAA">
          <w:rPr>
            <w:rFonts w:ascii="Times New Roman" w:hAnsi="Times New Roman" w:cs="Times New Roman"/>
            <w:noProof/>
            <w:sz w:val="24"/>
            <w:szCs w:val="24"/>
          </w:rPr>
          <w:t>1</w:t>
        </w:r>
        <w:r w:rsidR="005F42D6" w:rsidRPr="00BF31C2">
          <w:rPr>
            <w:rFonts w:ascii="Times New Roman" w:hAnsi="Times New Roman" w:cs="Times New Roman"/>
            <w:noProof/>
            <w:sz w:val="24"/>
            <w:szCs w:val="24"/>
          </w:rPr>
          <w:fldChar w:fldCharType="end"/>
        </w:r>
      </w:sdtContent>
    </w:sdt>
  </w:p>
  <w:p w:rsidR="00BF31C2" w:rsidRDefault="00BF31C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3690"/>
    <w:rsid w:val="00015363"/>
    <w:rsid w:val="000B3690"/>
    <w:rsid w:val="000F5A14"/>
    <w:rsid w:val="00131DE8"/>
    <w:rsid w:val="00182C86"/>
    <w:rsid w:val="002400BC"/>
    <w:rsid w:val="00265C67"/>
    <w:rsid w:val="002F0485"/>
    <w:rsid w:val="00380336"/>
    <w:rsid w:val="003A481C"/>
    <w:rsid w:val="003D73E5"/>
    <w:rsid w:val="00405830"/>
    <w:rsid w:val="00411AB5"/>
    <w:rsid w:val="0044184E"/>
    <w:rsid w:val="00490ADC"/>
    <w:rsid w:val="004C7563"/>
    <w:rsid w:val="00584806"/>
    <w:rsid w:val="005F42D6"/>
    <w:rsid w:val="00615395"/>
    <w:rsid w:val="00617207"/>
    <w:rsid w:val="006313C5"/>
    <w:rsid w:val="00634B1D"/>
    <w:rsid w:val="006C7A57"/>
    <w:rsid w:val="006D5902"/>
    <w:rsid w:val="006F6FA7"/>
    <w:rsid w:val="00782263"/>
    <w:rsid w:val="007C2192"/>
    <w:rsid w:val="008012AE"/>
    <w:rsid w:val="0088320C"/>
    <w:rsid w:val="00886CAA"/>
    <w:rsid w:val="008A71E8"/>
    <w:rsid w:val="008E7610"/>
    <w:rsid w:val="009728F2"/>
    <w:rsid w:val="00A1637F"/>
    <w:rsid w:val="00AB1E55"/>
    <w:rsid w:val="00BC2BC9"/>
    <w:rsid w:val="00BF31C2"/>
    <w:rsid w:val="00BF4698"/>
    <w:rsid w:val="00C640AE"/>
    <w:rsid w:val="00C87EA2"/>
    <w:rsid w:val="00CA67D2"/>
    <w:rsid w:val="00D672B8"/>
    <w:rsid w:val="00DB43E0"/>
    <w:rsid w:val="00DC0DB4"/>
    <w:rsid w:val="00E0101B"/>
    <w:rsid w:val="00E136EE"/>
    <w:rsid w:val="00E524DD"/>
    <w:rsid w:val="00F14E1B"/>
    <w:rsid w:val="00F16D7B"/>
    <w:rsid w:val="00F326CD"/>
    <w:rsid w:val="00F32AD1"/>
    <w:rsid w:val="00F874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8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1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1C2"/>
  </w:style>
  <w:style w:type="paragraph" w:styleId="Footer">
    <w:name w:val="footer"/>
    <w:basedOn w:val="Normal"/>
    <w:link w:val="FooterChar"/>
    <w:uiPriority w:val="99"/>
    <w:unhideWhenUsed/>
    <w:rsid w:val="00BF31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1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1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1C2"/>
  </w:style>
  <w:style w:type="paragraph" w:styleId="Footer">
    <w:name w:val="footer"/>
    <w:basedOn w:val="Normal"/>
    <w:link w:val="FooterChar"/>
    <w:uiPriority w:val="99"/>
    <w:unhideWhenUsed/>
    <w:rsid w:val="00BF31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1C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1169</Words>
  <Characters>6666</Characters>
  <Application>Microsoft Office Word</Application>
  <DocSecurity>0</DocSecurity>
  <Lines>55</Lines>
  <Paragraphs>15</Paragraphs>
  <ScaleCrop>false</ScaleCrop>
  <Company>Deftones</Company>
  <LinksUpToDate>false</LinksUpToDate>
  <CharactersWithSpaces>7820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2018-01-06T20:17:00Z</dcterms:created>
  <dcterms:modified xsi:type="dcterms:W3CDTF">2018-01-06T20:17:00Z</dcterms:modified>
</cp:coreProperties>
</file>